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F68EC" w:rsidRDefault="004E369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A IMPORTÂNCIA DO RASTREAMENTO DO CÂNCER COLORRETAL E A SÍNDROME DE LYNCH: UM RELATO DE CASO</w:t>
      </w:r>
    </w:p>
    <w:p w14:paraId="00000002" w14:textId="77777777" w:rsidR="000F68EC" w:rsidRDefault="000F68EC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0F68EC" w:rsidRDefault="004E369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AUTORES:</w:t>
      </w:r>
    </w:p>
    <w:p w14:paraId="00000004" w14:textId="77777777" w:rsidR="000F68EC" w:rsidRDefault="004E369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Christiane Diva Campos Veneroso</w:t>
      </w:r>
    </w:p>
    <w:p w14:paraId="00000005" w14:textId="77777777" w:rsidR="000F68EC" w:rsidRDefault="004E369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Amanda Lage Araújo Alves</w:t>
      </w:r>
    </w:p>
    <w:p w14:paraId="00000006" w14:textId="77777777" w:rsidR="000F68EC" w:rsidRDefault="004E369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Daniel Leite Barreto</w:t>
      </w:r>
    </w:p>
    <w:p w14:paraId="00000007" w14:textId="77777777" w:rsidR="000F68EC" w:rsidRDefault="004E369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Eduarda Paes Fontoura Alves dos Santos</w:t>
      </w:r>
    </w:p>
    <w:p w14:paraId="00000008" w14:textId="77777777" w:rsidR="000F68EC" w:rsidRDefault="004E369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Juliana Karla Gonçalves Guimarães</w:t>
      </w:r>
    </w:p>
    <w:p w14:paraId="00000009" w14:textId="77777777" w:rsidR="000F68EC" w:rsidRDefault="004E369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Raissa Dalat Coelho Furtado</w:t>
      </w:r>
    </w:p>
    <w:p w14:paraId="0000000A" w14:textId="77777777" w:rsidR="000F68EC" w:rsidRDefault="000F68EC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0F68EC" w:rsidRDefault="004E369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INTRODUÇÃO:</w:t>
      </w:r>
    </w:p>
    <w:p w14:paraId="0000000C" w14:textId="77777777" w:rsidR="000F68EC" w:rsidRDefault="004E369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Síndrome de Lynch (SL) é a causa de câncer colorretal (CCR) hereditária mais comum, sendo responsável por 3% dos casos diagnosticados. Trata-se de uma condição genética auto</w:t>
      </w:r>
      <w:r>
        <w:rPr>
          <w:rFonts w:ascii="Times New Roman" w:eastAsia="Times New Roman" w:hAnsi="Times New Roman" w:cs="Times New Roman"/>
          <w:sz w:val="24"/>
          <w:szCs w:val="24"/>
        </w:rPr>
        <w:t>ssômica dominante rara, com penetrância de aproximadamente 80%, decorrente da mutação de genes que regulam o reparo do DNA (MLH1, MSH2, MSH6 e PMS2) ou no gene EPCAM, gerando um defeito conhecido como instabilidade de microssatélites. Deve ser suspeitada e</w:t>
      </w:r>
      <w:r>
        <w:rPr>
          <w:rFonts w:ascii="Times New Roman" w:eastAsia="Times New Roman" w:hAnsi="Times New Roman" w:cs="Times New Roman"/>
          <w:sz w:val="24"/>
          <w:szCs w:val="24"/>
        </w:rPr>
        <w:t>m pacientes com CCR sincrônico ou metacrônico antes dos 50 anos de idade, cânceres múltiplos associados à SL e em casos de agrupamento familiar de cânceres associados a esta síndrome. O desenvolvimento da doença ocorre de forma precoce (em média aos 45 ano</w:t>
      </w:r>
      <w:r>
        <w:rPr>
          <w:rFonts w:ascii="Times New Roman" w:eastAsia="Times New Roman" w:hAnsi="Times New Roman" w:cs="Times New Roman"/>
          <w:sz w:val="24"/>
          <w:szCs w:val="24"/>
        </w:rPr>
        <w:t>s) em comparação com indivíduos acometidos pela forma esporádica e, na maioria das vezes, são assintomáticos até a descoberta da lesão maligna. O rastreio para CCR tem demonstrado reduzir a morbimortalidade em indivíduos portadores da síndrome, motivando s</w:t>
      </w:r>
      <w:r>
        <w:rPr>
          <w:rFonts w:ascii="Times New Roman" w:eastAsia="Times New Roman" w:hAnsi="Times New Roman" w:cs="Times New Roman"/>
          <w:sz w:val="24"/>
          <w:szCs w:val="24"/>
        </w:rPr>
        <w:t>ua aplicabilidade rumo a melhores desfechos para os pacientes acometidos.</w:t>
      </w:r>
    </w:p>
    <w:p w14:paraId="0000000D" w14:textId="77777777" w:rsidR="000F68EC" w:rsidRDefault="000F68EC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0F68EC" w:rsidRDefault="004E369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RELATO DO CASO:</w:t>
      </w:r>
    </w:p>
    <w:p w14:paraId="0000000F" w14:textId="77777777" w:rsidR="000F68EC" w:rsidRDefault="004E369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RBA, 33 anos, masculino, natural de Belo Horizonte, Minas Gerais, submetido à confecção de ileostomia desobstrutiva em contexto de urgência, com achados de carcinoma</w:t>
      </w:r>
      <w:r>
        <w:rPr>
          <w:rFonts w:ascii="Times New Roman" w:eastAsia="Times New Roman" w:hAnsi="Times New Roman" w:cs="Times New Roman"/>
          <w:sz w:val="24"/>
          <w:szCs w:val="24"/>
        </w:rPr>
        <w:t>tose peritoneal e linfonodos difusos em cadeias abdominopélvicas. Obteve diagnóstico confirmado de Adenocarcinoma mucinoso de cólon associado a SL estadio IV, a partir de biopsia e imunohistoquímica apresentando perda de expressão do MSH2 e MSH6 e resultad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positivo para pesquisa de instabilidade microssatélite. Histórico familiar de cinco neoplasias distintas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em avó materna, sendo a primeira anteriormente aos 40 anos de idade, e tios maternos com história de câncer de cólon e de laringe, no entanto, o paci</w:t>
      </w:r>
      <w:r>
        <w:rPr>
          <w:rFonts w:ascii="Times New Roman" w:eastAsia="Times New Roman" w:hAnsi="Times New Roman" w:cs="Times New Roman"/>
          <w:sz w:val="24"/>
          <w:szCs w:val="24"/>
        </w:rPr>
        <w:t>ente não apresentava histórico prévio de rastreio para CCR. Atualmente encontra-se em seguimento em unidade especializada do sistema único de saúde de Belo Horizonte em vigência de quimioterapia e em aguardo para início de imunoterapia</w:t>
      </w:r>
    </w:p>
    <w:p w14:paraId="00000010" w14:textId="77777777" w:rsidR="000F68EC" w:rsidRDefault="004E369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DISCUSSÃO:</w:t>
      </w:r>
    </w:p>
    <w:p w14:paraId="00000011" w14:textId="77777777" w:rsidR="000F68EC" w:rsidRDefault="004E369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Tradicion</w:t>
      </w:r>
      <w:r>
        <w:rPr>
          <w:rFonts w:ascii="Times New Roman" w:eastAsia="Times New Roman" w:hAnsi="Times New Roman" w:cs="Times New Roman"/>
          <w:sz w:val="24"/>
          <w:szCs w:val="24"/>
        </w:rPr>
        <w:t>almente, uma história familiar de câncer colorretal e outros cânceres apresenta-se como o primeiro passo na identificação da SL. Uma vez identificado o defeito de instabilidade microssatélite, o teste genético passou a ser um componente diagnóstico adicion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al. Vários guidelines com critérios clinicopatológicos (Critérios de Amsterdam modificado, Bethesda revisado) tem sido utilizados para identificar indivíduos com risco para SL. Ainda são limitados em sensibilidade (22% e 82%, respectivamente), mas validam </w:t>
      </w:r>
      <w:r>
        <w:rPr>
          <w:rFonts w:ascii="Times New Roman" w:eastAsia="Times New Roman" w:hAnsi="Times New Roman" w:cs="Times New Roman"/>
          <w:sz w:val="24"/>
          <w:szCs w:val="24"/>
        </w:rPr>
        <w:t>a importância primordial da suspeita clínica e auxiliam na aplicabilidade dos testes genéticos. Estes, apesar de serem recomendados por alguns grupos para todos os pacientes diagnosticados com CRC, não tem sido performados universalmente.</w:t>
      </w:r>
    </w:p>
    <w:p w14:paraId="00000012" w14:textId="77777777" w:rsidR="000F68EC" w:rsidRDefault="004E369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Indica-se atualme</w:t>
      </w:r>
      <w:r>
        <w:rPr>
          <w:rFonts w:ascii="Times New Roman" w:eastAsia="Times New Roman" w:hAnsi="Times New Roman" w:cs="Times New Roman"/>
          <w:sz w:val="24"/>
          <w:szCs w:val="24"/>
        </w:rPr>
        <w:t>nte a colonoscopia para os portadores da SL, a ser realizada anualmente a partir dos 20-25 anos, ou dois a cinco anos subtraídos da idade mais precoce de CRC diagnosticado na família, e/ou bienal até os 40 anos, quando se passa obrigatoriamente ao rastreio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anual. Fuchs et al. demonstra em um estudo prospectivo que o rastreio a partir da colonoscopia tende a minimizar a morbimortalidade na progressão da doença, através do diagnóstico inicial.  </w:t>
      </w:r>
    </w:p>
    <w:p w14:paraId="00000013" w14:textId="77777777" w:rsidR="000F68EC" w:rsidRDefault="004E369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SL ainda é amplamente sub-reconhecida e pode apresentar-se 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melhor prognóstico a depender da conscientização da necessidade do rastreamento e da suspeita clínica oportuna, aplicando as ferramentas atualmente disponíveis para um melhor manejo clínico. </w:t>
      </w:r>
    </w:p>
    <w:p w14:paraId="00000014" w14:textId="77777777" w:rsidR="000F68EC" w:rsidRDefault="000F68EC"/>
    <w:p w14:paraId="00000015" w14:textId="77777777" w:rsidR="000F68EC" w:rsidRDefault="000F68EC"/>
    <w:p w14:paraId="00000016" w14:textId="77777777" w:rsidR="000F68EC" w:rsidRDefault="000F68EC"/>
    <w:p w14:paraId="00000017" w14:textId="77777777" w:rsidR="000F68EC" w:rsidRDefault="000F68EC"/>
    <w:p w14:paraId="00000018" w14:textId="77777777" w:rsidR="000F68EC" w:rsidRDefault="004E3690">
      <w:r>
        <w:t xml:space="preserve">REFERÊNCIAS BIBLIOGRÁFICAS: </w:t>
      </w:r>
    </w:p>
    <w:p w14:paraId="00000019" w14:textId="77777777" w:rsidR="000F68EC" w:rsidRDefault="004E3690">
      <w:pPr>
        <w:spacing w:before="240" w:line="16" w:lineRule="auto"/>
      </w:pPr>
      <w:r>
        <w:t>1. Valadão M, Graziosi G, Carn</w:t>
      </w:r>
      <w:r>
        <w:t xml:space="preserve">eiro M, Leal RA, Santa Rosa ABP, Almeida R, Muharre RJ. A </w:t>
      </w:r>
    </w:p>
    <w:p w14:paraId="0000001A" w14:textId="77777777" w:rsidR="000F68EC" w:rsidRDefault="004E3690">
      <w:pPr>
        <w:spacing w:before="240" w:line="16" w:lineRule="auto"/>
      </w:pPr>
      <w:r>
        <w:t xml:space="preserve">Importância da Suspeição Clínica no Diagnóstico e Tratamento do Câncer Colorretal </w:t>
      </w:r>
    </w:p>
    <w:p w14:paraId="0000001B" w14:textId="77777777" w:rsidR="000F68EC" w:rsidRDefault="004E3690">
      <w:pPr>
        <w:spacing w:before="240" w:line="16" w:lineRule="auto"/>
      </w:pPr>
      <w:r>
        <w:t>Hereditário. Rev Bras Coloproct 2008; vol 28.</w:t>
      </w:r>
    </w:p>
    <w:p w14:paraId="0000001C" w14:textId="77777777" w:rsidR="000F68EC" w:rsidRDefault="004E3690">
      <w:pPr>
        <w:spacing w:before="240" w:line="16" w:lineRule="auto"/>
      </w:pPr>
      <w:r>
        <w:t xml:space="preserve">2. Freitas BZP, Leme FS, Costa BAJ, Kanno DT, Nonose R, Martinez CAR. Síndrome de </w:t>
      </w:r>
    </w:p>
    <w:p w14:paraId="0000001D" w14:textId="77777777" w:rsidR="000F68EC" w:rsidRDefault="004E3690">
      <w:pPr>
        <w:spacing w:before="240" w:line="16" w:lineRule="auto"/>
      </w:pPr>
      <w:r>
        <w:t>Lynch. Um Relato de Caso. J Coloproctol (Rio J). 2 0 1 8;3 8(s 1):1–113</w:t>
      </w:r>
    </w:p>
    <w:p w14:paraId="0000001E" w14:textId="77777777" w:rsidR="000F68EC" w:rsidRPr="004E3690" w:rsidRDefault="004E3690">
      <w:pPr>
        <w:spacing w:before="240" w:line="16" w:lineRule="auto"/>
        <w:rPr>
          <w:lang w:val="en-US"/>
        </w:rPr>
      </w:pPr>
      <w:r>
        <w:t xml:space="preserve">3. Valadão M, Castro LS. Câncer colorretal hereditário. </w:t>
      </w:r>
      <w:r w:rsidRPr="004E3690">
        <w:rPr>
          <w:lang w:val="en-US"/>
        </w:rPr>
        <w:t>Rev Col Bras Cir2007; 34: 193-200.</w:t>
      </w:r>
    </w:p>
    <w:p w14:paraId="0000001F" w14:textId="77777777" w:rsidR="000F68EC" w:rsidRPr="004E3690" w:rsidRDefault="004E3690">
      <w:pPr>
        <w:spacing w:before="240" w:line="16" w:lineRule="auto"/>
        <w:rPr>
          <w:lang w:val="en-US"/>
        </w:rPr>
      </w:pPr>
      <w:r w:rsidRPr="004E3690">
        <w:rPr>
          <w:lang w:val="en-US"/>
        </w:rPr>
        <w:t>4. Lynch H</w:t>
      </w:r>
      <w:r w:rsidRPr="004E3690">
        <w:rPr>
          <w:lang w:val="en-US"/>
        </w:rPr>
        <w:t>T, Lynch J. Lynch syndrome: genetics, natural history, genetic counseling,</w:t>
      </w:r>
    </w:p>
    <w:p w14:paraId="00000020" w14:textId="77777777" w:rsidR="000F68EC" w:rsidRDefault="004E3690">
      <w:pPr>
        <w:spacing w:before="240" w:line="16" w:lineRule="auto"/>
      </w:pPr>
      <w:r>
        <w:t>and prevention. J Clin Oncol. 2000; 18(21Suppl):19S-31S.</w:t>
      </w:r>
    </w:p>
    <w:p w14:paraId="00000021" w14:textId="77777777" w:rsidR="000F68EC" w:rsidRDefault="004E3690">
      <w:pPr>
        <w:spacing w:before="240" w:line="16" w:lineRule="auto"/>
      </w:pPr>
      <w:r>
        <w:t xml:space="preserve">5. Vasen HF, Mecklin JP, Khan PM, Lynch HT. The International Collaborative Group on </w:t>
      </w:r>
    </w:p>
    <w:p w14:paraId="00000022" w14:textId="77777777" w:rsidR="000F68EC" w:rsidRDefault="004E3690">
      <w:pPr>
        <w:spacing w:before="240" w:line="16" w:lineRule="auto"/>
      </w:pPr>
      <w:r>
        <w:t>Hereditary Nonpolyposis Colorectal Can</w:t>
      </w:r>
      <w:r>
        <w:t>cer (GCI-CCHNP). . Dis Colon Rectum. 1991; 34(5):</w:t>
      </w:r>
    </w:p>
    <w:p w14:paraId="00000023" w14:textId="77777777" w:rsidR="000F68EC" w:rsidRDefault="004E3690">
      <w:pPr>
        <w:spacing w:before="240" w:line="16" w:lineRule="auto"/>
      </w:pPr>
      <w:r>
        <w:t>424-5.</w:t>
      </w:r>
    </w:p>
    <w:p w14:paraId="00000024" w14:textId="77777777" w:rsidR="000F68EC" w:rsidRDefault="000F68EC">
      <w:pPr>
        <w:spacing w:before="240" w:line="16" w:lineRule="auto"/>
      </w:pPr>
    </w:p>
    <w:p w14:paraId="00000025" w14:textId="77777777" w:rsidR="000F68EC" w:rsidRDefault="000F68EC">
      <w:pPr>
        <w:spacing w:before="240" w:line="16" w:lineRule="auto"/>
      </w:pPr>
    </w:p>
    <w:p w14:paraId="00000026" w14:textId="77777777" w:rsidR="000F68EC" w:rsidRDefault="000F68EC"/>
    <w:p w14:paraId="00000027" w14:textId="77777777" w:rsidR="000F68EC" w:rsidRDefault="000F68EC"/>
    <w:p w14:paraId="00000028" w14:textId="77777777" w:rsidR="000F68EC" w:rsidRDefault="000F68EC"/>
    <w:p w14:paraId="00000029" w14:textId="77777777" w:rsidR="000F68EC" w:rsidRDefault="000F68EC"/>
    <w:p w14:paraId="0000002A" w14:textId="77777777" w:rsidR="000F68EC" w:rsidRDefault="000F68EC"/>
    <w:p w14:paraId="0000002B" w14:textId="77777777" w:rsidR="000F68EC" w:rsidRDefault="000F68EC"/>
    <w:p w14:paraId="0000002C" w14:textId="77777777" w:rsidR="000F68EC" w:rsidRDefault="000F68EC"/>
    <w:p w14:paraId="0000002D" w14:textId="77777777" w:rsidR="000F68EC" w:rsidRDefault="000F68EC"/>
    <w:p w14:paraId="0000002E" w14:textId="77777777" w:rsidR="000F68EC" w:rsidRDefault="000F68EC"/>
    <w:p w14:paraId="0000002F" w14:textId="77777777" w:rsidR="000F68EC" w:rsidRDefault="000F68EC"/>
    <w:p w14:paraId="00000030" w14:textId="77777777" w:rsidR="000F68EC" w:rsidRDefault="000F68EC"/>
    <w:p w14:paraId="00000031" w14:textId="77777777" w:rsidR="000F68EC" w:rsidRDefault="000F68EC"/>
    <w:sectPr w:rsidR="000F68E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EC"/>
    <w:rsid w:val="000F68EC"/>
    <w:rsid w:val="004E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437FC-3F52-420D-A683-0206E060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Med - 2013 - UFV</Company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RAISSA</dc:creator>
  <cp:lastModifiedBy>Raissa Dalat</cp:lastModifiedBy>
  <cp:revision>2</cp:revision>
  <dcterms:created xsi:type="dcterms:W3CDTF">2020-08-31T20:55:00Z</dcterms:created>
  <dcterms:modified xsi:type="dcterms:W3CDTF">2020-08-31T20:55:00Z</dcterms:modified>
</cp:coreProperties>
</file>