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after="40" w:before="0" w:line="100" w:lineRule="atLeast"/>
        <w:ind w:hanging="0" w:left="0" w:right="1500"/>
        <w:contextualSpacing w:val="false"/>
        <w:jc w:val="center"/>
        <w:rPr>
          <w:rStyle w:val="style17"/>
          <w:rFonts w:ascii="Calibri Light" w:cs="Calibri Light" w:eastAsia="Times New Roman" w:hAnsi="Calibri Light"/>
          <w:b/>
          <w:bCs/>
          <w:color w:val="000000"/>
          <w:sz w:val="26"/>
          <w:szCs w:val="26"/>
          <w:lang w:eastAsia="pt-BR"/>
        </w:rPr>
      </w:pPr>
      <w:hyperlink r:id="rId2">
        <w:r>
          <w:rPr>
            <w:rStyle w:val="style17"/>
            <w:rFonts w:ascii="Calibri Light" w:cs="Calibri Light" w:eastAsia="Times New Roman" w:hAnsi="Calibri Light"/>
            <w:b/>
            <w:bCs/>
            <w:color w:val="000000"/>
            <w:sz w:val="26"/>
            <w:szCs w:val="26"/>
            <w:lang w:eastAsia="pt-BR"/>
          </w:rPr>
          <w:t>ANÁLISE DO PERFIL PATOLÓGICO DE PACIENTES OPERADOS POR CÂNCER COLORRETAL</w:t>
        </w:r>
      </w:hyperlink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pt-BR"/>
        </w:rPr>
      </w:r>
    </w:p>
    <w:p>
      <w:pPr>
        <w:pStyle w:val="style0"/>
        <w:spacing w:after="280" w:before="0" w:line="100" w:lineRule="atLeast"/>
        <w:ind w:hanging="0" w:left="20" w:right="-20"/>
        <w:contextualSpacing w:val="false"/>
        <w:jc w:val="center"/>
        <w:rPr>
          <w:rFonts w:ascii="Calibri Light" w:cs="Calibri Light" w:eastAsia="Times New Roman" w:hAnsi="Calibri Light"/>
          <w:color w:val="000000"/>
          <w:sz w:val="14"/>
          <w:szCs w:val="14"/>
          <w:vertAlign w:val="superscript"/>
          <w:lang w:eastAsia="pt-BR"/>
        </w:rPr>
      </w:pPr>
      <w:r>
        <w:rPr>
          <w:rFonts w:ascii="Calibri Light" w:cs="Calibri Light" w:eastAsia="Times New Roman" w:hAnsi="Calibri Light"/>
          <w:color w:val="000000"/>
          <w:sz w:val="24"/>
          <w:szCs w:val="24"/>
          <w:lang w:eastAsia="pt-BR"/>
        </w:rPr>
        <w:t>GUSTAVO SWAROWSKY¹, ANA PAULA BOLZAN²</w:t>
      </w:r>
      <w:r>
        <w:rPr>
          <w:rFonts w:ascii="Calibri Light" w:cs="Calibri Light" w:eastAsia="Times New Roman" w:hAnsi="Calibri Light"/>
          <w:color w:val="000000"/>
          <w:lang w:eastAsia="pt-BR"/>
        </w:rPr>
        <w:t xml:space="preserve">, </w:t>
      </w:r>
      <w:r>
        <w:rPr>
          <w:rFonts w:ascii="Calibri Light" w:cs="Calibri Light" w:eastAsia="Times New Roman" w:hAnsi="Calibri Light"/>
          <w:color w:val="000000"/>
          <w:sz w:val="24"/>
          <w:szCs w:val="24"/>
          <w:lang w:eastAsia="pt-BR"/>
        </w:rPr>
        <w:t>DÓRIS MEDIANEIRA LAZAROTO SWAROWSKY</w:t>
      </w:r>
      <w:r>
        <w:rPr>
          <w:rFonts w:ascii="Calibri Light" w:cs="Calibri Light" w:eastAsia="Times New Roman" w:hAnsi="Calibri Light"/>
          <w:color w:val="000000"/>
          <w:sz w:val="14"/>
          <w:szCs w:val="14"/>
          <w:vertAlign w:val="superscript"/>
          <w:lang w:eastAsia="pt-BR"/>
        </w:rPr>
        <w:t>³</w:t>
      </w:r>
      <w:r>
        <w:rPr>
          <w:rFonts w:ascii="Calibri Light" w:cs="Calibri Light" w:eastAsia="Times New Roman" w:hAnsi="Calibri Light"/>
          <w:color w:val="000000"/>
          <w:sz w:val="24"/>
          <w:szCs w:val="24"/>
          <w:lang w:eastAsia="pt-BR"/>
        </w:rPr>
        <w:t>*, INÁCIO SWAROWSKY</w:t>
      </w:r>
      <w:r>
        <w:rPr>
          <w:rFonts w:ascii="Calibri Light" w:cs="Calibri Light" w:eastAsia="Times New Roman" w:hAnsi="Calibri Light"/>
          <w:color w:val="000000"/>
          <w:sz w:val="14"/>
          <w:szCs w:val="14"/>
          <w:vertAlign w:val="superscript"/>
          <w:lang w:eastAsia="pt-BR"/>
        </w:rPr>
        <w:t>³</w:t>
      </w:r>
    </w:p>
    <w:p>
      <w:pPr>
        <w:pStyle w:val="style0"/>
        <w:spacing w:after="280" w:before="0" w:line="100" w:lineRule="atLeast"/>
        <w:ind w:hanging="0" w:left="20" w:right="-20"/>
        <w:contextualSpacing w:val="false"/>
        <w:jc w:val="center"/>
        <w:rPr>
          <w:rFonts w:ascii="Calibri Light" w:cs="Calibri Light" w:eastAsia="Times New Roman" w:hAnsi="Calibri Light"/>
          <w:color w:val="000000"/>
          <w:sz w:val="24"/>
          <w:szCs w:val="24"/>
          <w:lang w:eastAsia="pt-BR"/>
        </w:rPr>
      </w:pPr>
      <w:r>
        <w:rPr>
          <w:rFonts w:ascii="Calibri Light" w:cs="Calibri Light" w:eastAsia="Times New Roman" w:hAnsi="Calibri Light"/>
          <w:color w:val="000000"/>
          <w:sz w:val="24"/>
          <w:szCs w:val="24"/>
          <w:lang w:eastAsia="pt-BR"/>
        </w:rPr>
        <w:t>¹Acadêmico de Medicina, PUC – RS/Brasil</w:t>
      </w:r>
    </w:p>
    <w:p>
      <w:pPr>
        <w:pStyle w:val="style0"/>
        <w:spacing w:after="280" w:before="0" w:line="100" w:lineRule="atLeast"/>
        <w:ind w:hanging="0" w:left="20" w:right="-20"/>
        <w:contextualSpacing w:val="false"/>
        <w:jc w:val="center"/>
        <w:rPr>
          <w:rFonts w:ascii="Calibri Light" w:cs="Calibri Light" w:eastAsia="Times New Roman" w:hAnsi="Calibri Light"/>
          <w:color w:val="000000"/>
          <w:sz w:val="24"/>
          <w:szCs w:val="24"/>
          <w:lang w:eastAsia="pt-BR"/>
        </w:rPr>
      </w:pPr>
      <w:r>
        <w:rPr>
          <w:rFonts w:ascii="Calibri Light" w:cs="Calibri Light" w:eastAsia="Times New Roman" w:hAnsi="Calibri Light"/>
          <w:color w:val="000000"/>
          <w:sz w:val="24"/>
          <w:szCs w:val="24"/>
          <w:lang w:eastAsia="pt-BR"/>
        </w:rPr>
        <w:t>² Acadêmico de Medicina, Universidade de Santa Cruz do Sul (UNISC)</w:t>
      </w:r>
      <w:r>
        <w:rPr>
          <w:rFonts w:ascii="Calibri Light" w:cs="Calibri Light" w:eastAsia="Times New Roman" w:hAnsi="Calibri Light"/>
          <w:color w:val="000000"/>
          <w:sz w:val="24"/>
          <w:szCs w:val="24"/>
          <w:vertAlign w:val="superscript"/>
          <w:lang w:eastAsia="pt-BR"/>
        </w:rPr>
        <w:t>³</w:t>
      </w:r>
      <w:r>
        <w:rPr>
          <w:rFonts w:ascii="Calibri Light" w:cs="Calibri Light" w:eastAsia="Times New Roman" w:hAnsi="Calibri Light"/>
          <w:color w:val="000000"/>
          <w:sz w:val="24"/>
          <w:szCs w:val="24"/>
          <w:lang w:eastAsia="pt-BR"/>
        </w:rPr>
        <w:t>Docente do Curso de Medicina, Universidade de Santa Cruz do Sul (UNISC)</w:t>
      </w:r>
    </w:p>
    <w:p>
      <w:pPr>
        <w:pStyle w:val="style23"/>
        <w:spacing w:after="280" w:before="280"/>
        <w:contextualSpacing w:val="false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</w:r>
    </w:p>
    <w:p>
      <w:pPr>
        <w:pStyle w:val="style23"/>
        <w:spacing w:after="280" w:before="280"/>
        <w:contextualSpacing w:val="false"/>
        <w:rPr>
          <w:rFonts w:ascii="Calibri" w:cs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cs="Calibri" w:hAnsi="Calibri"/>
          <w:color w:val="000000"/>
          <w:sz w:val="22"/>
          <w:szCs w:val="22"/>
        </w:rPr>
        <w:t>RESUMO</w:t>
      </w:r>
    </w:p>
    <w:p>
      <w:pPr>
        <w:pStyle w:val="style23"/>
        <w:spacing w:after="280" w:before="280"/>
        <w:contextualSpacing w:val="false"/>
        <w:jc w:val="both"/>
        <w:rPr>
          <w:rFonts w:ascii="Calibri" w:cs="Calibri" w:hAnsi="Calibri"/>
          <w:color w:val="000000"/>
          <w:sz w:val="23"/>
          <w:szCs w:val="23"/>
        </w:rPr>
      </w:pPr>
      <w:r>
        <w:rPr>
          <w:rFonts w:ascii="Calibri" w:cs="Calibri" w:hAnsi="Calibri"/>
          <w:color w:val="000000"/>
          <w:sz w:val="23"/>
          <w:szCs w:val="23"/>
        </w:rPr>
        <w:t>O câncer colorretal possui relevância clínica-epidemiológica de grande significância com aumento expressivo na incidência em pacientes abaixo dos 50 anos. Nessa perspectiva, o presente estudo tem como objetivo analisar características tumorais e diferenças entre pacientes com diferentes faixas etárias.</w:t>
      </w:r>
    </w:p>
    <w:p>
      <w:pPr>
        <w:pStyle w:val="style23"/>
        <w:spacing w:after="280" w:before="280"/>
        <w:contextualSpacing w:val="false"/>
        <w:jc w:val="both"/>
        <w:rPr>
          <w:rFonts w:ascii="Calibri" w:cs="Calibri" w:hAnsi="Calibri"/>
          <w:color w:val="000000"/>
          <w:sz w:val="22"/>
          <w:szCs w:val="22"/>
        </w:rPr>
      </w:pPr>
      <w:r>
        <w:rPr>
          <w:rFonts w:ascii="Calibri" w:cs="Calibri" w:hAnsi="Calibri"/>
          <w:color w:val="000000"/>
          <w:sz w:val="22"/>
          <w:szCs w:val="22"/>
        </w:rPr>
        <w:t>MET</w:t>
      </w:r>
      <w:r>
        <w:rPr>
          <w:rFonts w:ascii="Calibri" w:cs="Calibri" w:hAnsi="Calibri"/>
          <w:color w:val="000000"/>
          <w:sz w:val="22"/>
          <w:szCs w:val="22"/>
        </w:rPr>
        <w:t>ODOLOGIA</w:t>
      </w:r>
    </w:p>
    <w:p>
      <w:pPr>
        <w:pStyle w:val="style23"/>
        <w:spacing w:after="280" w:before="280"/>
        <w:contextualSpacing w:val="false"/>
        <w:jc w:val="both"/>
        <w:rPr>
          <w:rFonts w:ascii="Calibri" w:cs="Calibri" w:hAnsi="Calibri"/>
          <w:color w:val="000000"/>
          <w:sz w:val="22"/>
          <w:szCs w:val="22"/>
        </w:rPr>
      </w:pPr>
      <w:r>
        <w:rPr>
          <w:rFonts w:ascii="Calibri" w:cs="Calibri" w:hAnsi="Calibri"/>
          <w:color w:val="000000"/>
          <w:sz w:val="22"/>
          <w:szCs w:val="22"/>
        </w:rPr>
        <w:t>Foram analisados, retrospectivamente, 70 exames anatomopatológicos pós-operatórios no período entre janeiro de 2015 a dezembro de 2019. Dividiu-se dois grupos, sendo grupo A, pacientes acima de 50 anos e grupo B abaixo de 50 anos. Os parâmetros tumorais avaliados foram  localização, grau de diferenciação celular, estágio, presença de invasão linfática e/ou vascular e presença de linfonodos positivos. Foram excluídos tumores não-adenocarcinomas. </w:t>
      </w:r>
    </w:p>
    <w:p>
      <w:pPr>
        <w:pStyle w:val="style23"/>
        <w:spacing w:after="280" w:before="280"/>
        <w:contextualSpacing w:val="false"/>
        <w:jc w:val="both"/>
        <w:rPr>
          <w:rFonts w:ascii="Calibri" w:cs="Calibri" w:hAnsi="Calibri"/>
          <w:color w:val="000000"/>
          <w:sz w:val="22"/>
          <w:szCs w:val="22"/>
        </w:rPr>
      </w:pPr>
      <w:r>
        <w:rPr>
          <w:rFonts w:ascii="Calibri" w:cs="Calibri" w:hAnsi="Calibri"/>
          <w:color w:val="000000"/>
          <w:sz w:val="22"/>
          <w:szCs w:val="22"/>
        </w:rPr>
        <w:t>RESULT</w:t>
      </w:r>
      <w:r>
        <w:rPr>
          <w:rFonts w:ascii="Calibri" w:cs="Calibri" w:hAnsi="Calibri"/>
          <w:color w:val="000000"/>
          <w:sz w:val="22"/>
          <w:szCs w:val="22"/>
        </w:rPr>
        <w:t>ADO</w:t>
      </w:r>
      <w:r>
        <w:rPr>
          <w:rFonts w:ascii="Calibri" w:cs="Calibri" w:hAnsi="Calibri"/>
          <w:color w:val="000000"/>
          <w:sz w:val="22"/>
          <w:szCs w:val="22"/>
        </w:rPr>
        <w:t>S</w:t>
      </w:r>
    </w:p>
    <w:p>
      <w:pPr>
        <w:pStyle w:val="style23"/>
        <w:spacing w:after="280" w:before="280"/>
        <w:contextualSpacing w:val="false"/>
        <w:jc w:val="both"/>
        <w:rPr>
          <w:rFonts w:ascii="Calibri" w:cs="Calibri" w:hAnsi="Calibri"/>
          <w:color w:val="000000"/>
          <w:sz w:val="22"/>
          <w:szCs w:val="22"/>
        </w:rPr>
      </w:pPr>
      <w:r>
        <w:rPr>
          <w:rFonts w:ascii="Calibri" w:cs="Calibri" w:hAnsi="Calibri"/>
          <w:color w:val="000000"/>
          <w:sz w:val="22"/>
          <w:szCs w:val="22"/>
        </w:rPr>
        <w:t> </w:t>
      </w:r>
      <w:r>
        <w:rPr>
          <w:rFonts w:ascii="Calibri" w:cs="Calibri" w:hAnsi="Calibri"/>
          <w:color w:val="000000"/>
          <w:sz w:val="22"/>
          <w:szCs w:val="22"/>
        </w:rPr>
        <w:t>O grupo A, com 61 pacientes, apresentou maior incidência de tumores de cólon esquerdo, porém relevante número de tumores de cólon direito (31%) e prevalência do estágio clínico 3. No grupo B, com 9 pacientes, houve uma incidência de 44% de tumores retais, e   prevalência do estágio clínico 3 e 4.  Ambos os grupos apresentaram prevalência, acima de 60%, de tumores de baixo grau. A invasão linfovascular  esteve presente no grupo A, em 78%, e no grupo B, 66%. Linfonodos positivos em 57% no grupo A e 66,6% no grupo B.</w:t>
      </w:r>
    </w:p>
    <w:p>
      <w:pPr>
        <w:pStyle w:val="style23"/>
        <w:spacing w:after="280" w:before="280"/>
        <w:contextualSpacing w:val="false"/>
        <w:jc w:val="both"/>
        <w:rPr>
          <w:rFonts w:ascii="Calibri" w:cs="Calibri" w:hAnsi="Calibri"/>
          <w:color w:val="000000"/>
          <w:sz w:val="22"/>
          <w:szCs w:val="22"/>
        </w:rPr>
      </w:pPr>
      <w:r>
        <w:rPr>
          <w:rFonts w:ascii="Calibri" w:cs="Calibri" w:hAnsi="Calibri"/>
          <w:color w:val="000000"/>
          <w:sz w:val="22"/>
          <w:szCs w:val="22"/>
        </w:rPr>
        <w:t>CONCLUS</w:t>
      </w:r>
      <w:r>
        <w:rPr>
          <w:rFonts w:ascii="Calibri" w:cs="Calibri" w:hAnsi="Calibri"/>
          <w:color w:val="000000"/>
          <w:sz w:val="22"/>
          <w:szCs w:val="22"/>
        </w:rPr>
        <w:t>ÃO</w:t>
      </w:r>
    </w:p>
    <w:p>
      <w:pPr>
        <w:pStyle w:val="style23"/>
        <w:spacing w:after="280" w:before="280"/>
        <w:contextualSpacing w:val="false"/>
        <w:jc w:val="both"/>
        <w:rPr>
          <w:rFonts w:ascii="Calibri" w:cs="Calibri" w:hAnsi="Calibri"/>
          <w:color w:val="000000"/>
          <w:sz w:val="22"/>
          <w:szCs w:val="22"/>
        </w:rPr>
      </w:pPr>
      <w:r>
        <w:rPr>
          <w:rFonts w:ascii="Calibri" w:cs="Calibri" w:hAnsi="Calibri"/>
          <w:color w:val="000000"/>
          <w:sz w:val="22"/>
          <w:szCs w:val="22"/>
        </w:rPr>
        <w:t>No grupo A, houve maior incidência de tumores de cólon direito comparando com a literatura. No grupo B, observou-se elevada incidência de tumores retais. Os estágios clínicos da doença e da presença de invasão linfovascular estão relacionados ao atraso no diagnóstico, dessa maneira, sugere-se possível revisão das atuais diretrizes a fim de ampliar o grupo de rastreio de câncer colorretal.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t-BR"/>
    </w:rPr>
  </w:style>
  <w:style w:styleId="style3" w:type="paragraph">
    <w:name w:val="Título 3"/>
    <w:basedOn w:val="style0"/>
    <w:next w:val="style3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b/>
      <w:bCs/>
      <w:sz w:val="27"/>
      <w:szCs w:val="27"/>
      <w:lang w:eastAsia="pt-BR"/>
    </w:rPr>
  </w:style>
  <w:style w:styleId="style15" w:type="character">
    <w:name w:val="Default Paragraph Font"/>
    <w:next w:val="style15"/>
    <w:rPr/>
  </w:style>
  <w:style w:styleId="style16" w:type="character">
    <w:name w:val="Título 3 Char"/>
    <w:basedOn w:val="style15"/>
    <w:next w:val="style16"/>
    <w:rPr>
      <w:rFonts w:ascii="Times New Roman" w:cs="Times New Roman" w:eastAsia="Times New Roman" w:hAnsi="Times New Roman"/>
      <w:b/>
      <w:bCs/>
      <w:sz w:val="27"/>
      <w:szCs w:val="27"/>
      <w:lang w:eastAsia="pt-BR"/>
    </w:rPr>
  </w:style>
  <w:style w:styleId="style17" w:type="character">
    <w:name w:val="Link da Internet"/>
    <w:basedOn w:val="style15"/>
    <w:next w:val="style17"/>
    <w:rPr>
      <w:color w:val="0000FF"/>
      <w:u w:val="single"/>
      <w:lang w:bidi="zxx-" w:eastAsia="zxx-" w:val="zxx-"/>
    </w:rPr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o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Normal (Web)"/>
    <w:basedOn w:val="style0"/>
    <w:next w:val="style23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esearchgate.net/profile/Carlos_Martinez24/publication/320651604_DOENCA_DE_BOWEN_ANAL_TRATADA_EXCLUSIVAMENTE_COM_RADIOTERAPIA_RELATO_DE_CASO/links/5a2ad883a6fdccfbbf851e8f/DOENCA-DE-BOWEN-ANAL-TRATADA-EXCLUSIVAMENTE-COM-RADIOTERAPIA-RELATO-DE-CASO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2020-02-29T02:24:00Z</dcterms:created>
  <dc:creator>User</dc:creator>
  <cp:lastModifiedBy>User</cp:lastModifiedBy>
  <dcterms:modified xsi:type="dcterms:W3CDTF">2020-02-29T02:27:00Z</dcterms:modified>
  <cp:revision>1</cp:revision>
</cp:coreProperties>
</file>