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A5" w:rsidRDefault="00CE2AD3" w:rsidP="00A915A5">
      <w:pPr>
        <w:spacing w:after="0" w:line="240" w:lineRule="auto"/>
        <w:ind w:right="-550"/>
        <w:rPr>
          <w:rFonts w:ascii="Arial" w:eastAsia="Arial" w:hAnsi="Arial" w:cs="Arial"/>
          <w:b/>
          <w:bCs/>
          <w:color w:val="000000" w:themeColor="text1"/>
          <w:sz w:val="20"/>
          <w:szCs w:val="20"/>
        </w:rPr>
      </w:pPr>
      <w:r>
        <w:rPr>
          <w:rFonts w:ascii="Arial" w:eastAsia="Arial" w:hAnsi="Arial" w:cs="Arial"/>
          <w:b/>
          <w:bCs/>
          <w:color w:val="000000" w:themeColor="text1"/>
          <w:sz w:val="20"/>
          <w:szCs w:val="20"/>
        </w:rPr>
        <w:t xml:space="preserve">                             </w:t>
      </w:r>
      <w:r w:rsidRPr="342FFD1E">
        <w:rPr>
          <w:rFonts w:ascii="Arial" w:eastAsia="Arial" w:hAnsi="Arial" w:cs="Arial"/>
          <w:b/>
          <w:bCs/>
          <w:color w:val="000000" w:themeColor="text1"/>
          <w:sz w:val="20"/>
          <w:szCs w:val="20"/>
        </w:rPr>
        <w:t>Apresenta</w:t>
      </w:r>
      <w:r>
        <w:rPr>
          <w:rFonts w:ascii="Arial" w:eastAsia="Arial" w:hAnsi="Arial" w:cs="Arial"/>
          <w:b/>
          <w:bCs/>
          <w:color w:val="000000" w:themeColor="text1"/>
          <w:sz w:val="20"/>
          <w:szCs w:val="20"/>
        </w:rPr>
        <w:t xml:space="preserve">ção atípica de </w:t>
      </w:r>
      <w:r w:rsidR="00A915A5">
        <w:rPr>
          <w:rFonts w:ascii="Arial" w:eastAsia="Arial" w:hAnsi="Arial" w:cs="Arial"/>
          <w:b/>
          <w:bCs/>
          <w:color w:val="000000" w:themeColor="text1"/>
          <w:sz w:val="20"/>
          <w:szCs w:val="20"/>
        </w:rPr>
        <w:t xml:space="preserve">apendicite aguda: relato </w:t>
      </w:r>
    </w:p>
    <w:p w:rsidR="00A915A5" w:rsidRDefault="00A915A5" w:rsidP="00A915A5">
      <w:pPr>
        <w:spacing w:after="0" w:line="240" w:lineRule="auto"/>
        <w:ind w:right="-550"/>
        <w:rPr>
          <w:rFonts w:ascii="Arial" w:eastAsia="Arial" w:hAnsi="Arial" w:cs="Arial"/>
          <w:b/>
          <w:bCs/>
          <w:color w:val="000000" w:themeColor="text1"/>
          <w:sz w:val="20"/>
          <w:szCs w:val="20"/>
        </w:rPr>
      </w:pPr>
    </w:p>
    <w:p w:rsidR="00CE2AD3" w:rsidRPr="00A915A5" w:rsidRDefault="00CE2AD3" w:rsidP="00C16165">
      <w:pPr>
        <w:spacing w:after="0" w:line="240" w:lineRule="auto"/>
        <w:ind w:right="-550"/>
        <w:jc w:val="center"/>
        <w:rPr>
          <w:rFonts w:ascii="Arial" w:eastAsia="Arial" w:hAnsi="Arial" w:cs="Arial"/>
          <w:b/>
          <w:bCs/>
          <w:color w:val="000000" w:themeColor="text1"/>
          <w:sz w:val="20"/>
          <w:szCs w:val="20"/>
        </w:rPr>
      </w:pPr>
      <w:r>
        <w:rPr>
          <w:rFonts w:ascii="Arial" w:eastAsia="Arial" w:hAnsi="Arial" w:cs="Arial"/>
          <w:color w:val="000000" w:themeColor="text1"/>
          <w:sz w:val="20"/>
          <w:szCs w:val="20"/>
        </w:rPr>
        <w:t xml:space="preserve">Anderson José Vieira </w:t>
      </w:r>
      <w:proofErr w:type="gramStart"/>
      <w:r>
        <w:rPr>
          <w:rFonts w:ascii="Arial" w:eastAsia="Arial" w:hAnsi="Arial" w:cs="Arial"/>
          <w:color w:val="000000" w:themeColor="text1"/>
          <w:sz w:val="20"/>
          <w:szCs w:val="20"/>
        </w:rPr>
        <w:t>Silva</w:t>
      </w:r>
      <w:r>
        <w:rPr>
          <w:rFonts w:ascii="Arial" w:eastAsia="Arial" w:hAnsi="Arial" w:cs="Arial"/>
          <w:color w:val="000000" w:themeColor="text1"/>
          <w:sz w:val="20"/>
          <w:szCs w:val="20"/>
          <w:vertAlign w:val="superscript"/>
        </w:rPr>
        <w:t>1</w:t>
      </w:r>
      <w:r>
        <w:rPr>
          <w:rFonts w:ascii="Arial" w:eastAsia="Arial" w:hAnsi="Arial" w:cs="Arial"/>
          <w:color w:val="000000" w:themeColor="text1"/>
          <w:sz w:val="20"/>
          <w:szCs w:val="20"/>
        </w:rPr>
        <w:t>,</w:t>
      </w:r>
      <w:proofErr w:type="gramEnd"/>
      <w:r w:rsidRPr="00EB07AC">
        <w:rPr>
          <w:rFonts w:ascii="Arial" w:hAnsi="Arial" w:cs="Arial"/>
          <w:sz w:val="20"/>
          <w:szCs w:val="20"/>
        </w:rPr>
        <w:t>Natália Abreu Silva Vieira</w:t>
      </w:r>
      <w:r w:rsidR="00C16165">
        <w:rPr>
          <w:rFonts w:ascii="Arial" w:hAnsi="Arial" w:cs="Arial"/>
          <w:sz w:val="20"/>
          <w:szCs w:val="20"/>
          <w:vertAlign w:val="superscript"/>
        </w:rPr>
        <w:t>2</w:t>
      </w:r>
    </w:p>
    <w:p w:rsidR="00CE2AD3" w:rsidRPr="00E55828" w:rsidRDefault="00CE2AD3" w:rsidP="00C16165">
      <w:pPr>
        <w:pBdr>
          <w:top w:val="nil"/>
          <w:left w:val="nil"/>
          <w:bottom w:val="nil"/>
          <w:right w:val="nil"/>
          <w:between w:val="nil"/>
        </w:pBdr>
        <w:spacing w:after="0" w:line="240" w:lineRule="auto"/>
        <w:ind w:right="-550"/>
        <w:jc w:val="center"/>
        <w:rPr>
          <w:rFonts w:ascii="Arial" w:eastAsia="Arial" w:hAnsi="Arial" w:cs="Arial"/>
          <w:color w:val="000000"/>
          <w:sz w:val="20"/>
          <w:szCs w:val="20"/>
          <w:vertAlign w:val="superscript"/>
        </w:rPr>
      </w:pPr>
      <w:proofErr w:type="gramStart"/>
      <w:r>
        <w:rPr>
          <w:rFonts w:ascii="Arial" w:eastAsia="Arial" w:hAnsi="Arial" w:cs="Arial"/>
          <w:color w:val="000000"/>
          <w:sz w:val="20"/>
          <w:szCs w:val="20"/>
          <w:vertAlign w:val="superscript"/>
        </w:rPr>
        <w:t>1</w:t>
      </w:r>
      <w:r w:rsidR="00C16165">
        <w:rPr>
          <w:rFonts w:ascii="Arial" w:eastAsia="Arial" w:hAnsi="Arial" w:cs="Arial"/>
          <w:color w:val="000000"/>
          <w:sz w:val="20"/>
          <w:szCs w:val="20"/>
        </w:rPr>
        <w:t>Médico</w:t>
      </w:r>
      <w:proofErr w:type="gramEnd"/>
      <w:r w:rsidR="00C16165">
        <w:rPr>
          <w:rFonts w:ascii="Arial" w:eastAsia="Arial" w:hAnsi="Arial" w:cs="Arial"/>
          <w:color w:val="000000"/>
          <w:sz w:val="20"/>
          <w:szCs w:val="20"/>
        </w:rPr>
        <w:t xml:space="preserve"> Cirurgião Geral</w:t>
      </w:r>
      <w:r>
        <w:rPr>
          <w:rFonts w:ascii="Arial" w:eastAsia="Arial" w:hAnsi="Arial" w:cs="Arial"/>
          <w:color w:val="000000"/>
          <w:sz w:val="20"/>
          <w:szCs w:val="20"/>
        </w:rPr>
        <w:t>,</w:t>
      </w:r>
      <w:r w:rsidR="00C16165">
        <w:rPr>
          <w:rFonts w:ascii="Arial" w:eastAsia="Arial" w:hAnsi="Arial" w:cs="Arial"/>
          <w:color w:val="000000"/>
          <w:sz w:val="20"/>
          <w:szCs w:val="20"/>
          <w:vertAlign w:val="superscript"/>
        </w:rPr>
        <w:t>2</w:t>
      </w:r>
      <w:r>
        <w:rPr>
          <w:rFonts w:ascii="Arial" w:eastAsia="Arial" w:hAnsi="Arial" w:cs="Arial"/>
          <w:color w:val="000000"/>
          <w:sz w:val="20"/>
          <w:szCs w:val="20"/>
        </w:rPr>
        <w:t xml:space="preserve">Docente do curso de Medicina do Centro Universitário </w:t>
      </w:r>
      <w:proofErr w:type="spellStart"/>
      <w:r w:rsidR="00C16165">
        <w:rPr>
          <w:rFonts w:ascii="Arial" w:eastAsia="Arial" w:hAnsi="Arial" w:cs="Arial"/>
          <w:color w:val="000000"/>
          <w:sz w:val="20"/>
          <w:szCs w:val="20"/>
        </w:rPr>
        <w:t>Unichristus</w:t>
      </w:r>
      <w:proofErr w:type="spellEnd"/>
      <w:r w:rsidR="00C16165">
        <w:rPr>
          <w:rFonts w:ascii="Arial" w:eastAsia="Arial" w:hAnsi="Arial" w:cs="Arial"/>
          <w:color w:val="000000"/>
          <w:sz w:val="20"/>
          <w:szCs w:val="20"/>
        </w:rPr>
        <w:t>.</w:t>
      </w:r>
    </w:p>
    <w:p w:rsidR="00CE2AD3" w:rsidRDefault="00CE2AD3" w:rsidP="00C16165">
      <w:pPr>
        <w:pBdr>
          <w:top w:val="nil"/>
          <w:left w:val="nil"/>
          <w:bottom w:val="nil"/>
          <w:right w:val="nil"/>
          <w:between w:val="nil"/>
        </w:pBdr>
        <w:spacing w:after="0" w:line="240" w:lineRule="auto"/>
        <w:ind w:right="-550"/>
        <w:jc w:val="center"/>
        <w:rPr>
          <w:rFonts w:ascii="Arial" w:eastAsia="Arial" w:hAnsi="Arial" w:cs="Arial"/>
          <w:i/>
          <w:iCs/>
          <w:color w:val="000000" w:themeColor="text1"/>
          <w:sz w:val="20"/>
          <w:szCs w:val="20"/>
        </w:rPr>
      </w:pPr>
      <w:r w:rsidRPr="342FFD1E">
        <w:rPr>
          <w:rFonts w:ascii="Arial" w:eastAsia="Arial" w:hAnsi="Arial" w:cs="Arial"/>
          <w:i/>
          <w:iCs/>
          <w:color w:val="000000" w:themeColor="text1"/>
          <w:sz w:val="20"/>
          <w:szCs w:val="20"/>
        </w:rPr>
        <w:t>E–mail:</w:t>
      </w:r>
      <w:r w:rsidR="00C16165">
        <w:rPr>
          <w:rFonts w:ascii="Arial" w:eastAsia="Arial" w:hAnsi="Arial" w:cs="Arial"/>
          <w:i/>
          <w:iCs/>
          <w:color w:val="000000" w:themeColor="text1"/>
          <w:sz w:val="20"/>
          <w:szCs w:val="20"/>
        </w:rPr>
        <w:t>drandersonjosesilva@gmail.com</w:t>
      </w:r>
      <w:bookmarkStart w:id="0" w:name="_GoBack"/>
      <w:bookmarkEnd w:id="0"/>
    </w:p>
    <w:p w:rsidR="00CE2AD3" w:rsidRDefault="00CE2AD3" w:rsidP="00CE2AD3">
      <w:pPr>
        <w:pBdr>
          <w:top w:val="nil"/>
          <w:left w:val="nil"/>
          <w:bottom w:val="nil"/>
          <w:right w:val="nil"/>
          <w:between w:val="nil"/>
        </w:pBdr>
        <w:spacing w:after="0" w:line="240" w:lineRule="auto"/>
        <w:ind w:right="-550"/>
        <w:jc w:val="center"/>
        <w:rPr>
          <w:rFonts w:ascii="Arial" w:eastAsia="Arial" w:hAnsi="Arial" w:cs="Arial"/>
          <w:b/>
          <w:i/>
          <w:color w:val="000000"/>
          <w:sz w:val="20"/>
          <w:szCs w:val="20"/>
        </w:rPr>
      </w:pPr>
    </w:p>
    <w:p w:rsidR="00CE2AD3" w:rsidRDefault="00CE2AD3" w:rsidP="00CE2AD3">
      <w:pPr>
        <w:pBdr>
          <w:top w:val="nil"/>
          <w:left w:val="nil"/>
          <w:bottom w:val="nil"/>
          <w:right w:val="nil"/>
          <w:between w:val="nil"/>
        </w:pBdr>
        <w:spacing w:after="0" w:line="240" w:lineRule="auto"/>
        <w:ind w:right="-550"/>
        <w:jc w:val="both"/>
        <w:rPr>
          <w:rFonts w:ascii="Arial" w:eastAsia="Arial" w:hAnsi="Arial" w:cs="Arial"/>
          <w:b/>
          <w:bCs/>
          <w:color w:val="000000" w:themeColor="text1"/>
          <w:sz w:val="20"/>
          <w:szCs w:val="20"/>
        </w:rPr>
      </w:pPr>
      <w:r w:rsidRPr="342FFD1E">
        <w:rPr>
          <w:rFonts w:ascii="Arial" w:eastAsia="Arial" w:hAnsi="Arial" w:cs="Arial"/>
          <w:b/>
          <w:bCs/>
          <w:color w:val="000000" w:themeColor="text1"/>
          <w:sz w:val="20"/>
          <w:szCs w:val="20"/>
        </w:rPr>
        <w:t>Palavras-chave</w:t>
      </w:r>
      <w:r w:rsidRPr="342FFD1E">
        <w:rPr>
          <w:rFonts w:ascii="Arial" w:eastAsia="Arial" w:hAnsi="Arial" w:cs="Arial"/>
          <w:color w:val="000000" w:themeColor="text1"/>
          <w:sz w:val="20"/>
          <w:szCs w:val="20"/>
        </w:rPr>
        <w:t>:</w:t>
      </w:r>
      <w:r>
        <w:rPr>
          <w:rFonts w:ascii="Arial" w:eastAsia="Arial" w:hAnsi="Arial" w:cs="Arial"/>
          <w:b/>
          <w:bCs/>
          <w:color w:val="000000" w:themeColor="text1"/>
          <w:sz w:val="20"/>
          <w:szCs w:val="20"/>
        </w:rPr>
        <w:t xml:space="preserve"> </w:t>
      </w:r>
      <w:r w:rsidRPr="00D672F9">
        <w:rPr>
          <w:rFonts w:ascii="Arial" w:eastAsia="Arial" w:hAnsi="Arial" w:cs="Arial"/>
          <w:bCs/>
          <w:color w:val="000000" w:themeColor="text1"/>
          <w:sz w:val="20"/>
          <w:szCs w:val="20"/>
        </w:rPr>
        <w:t>Apendicite aguda. A</w:t>
      </w:r>
      <w:r w:rsidRPr="00D672F9">
        <w:rPr>
          <w:rFonts w:ascii="Arial" w:eastAsia="Arial" w:hAnsi="Arial" w:cs="Arial"/>
          <w:color w:val="000000" w:themeColor="text1"/>
          <w:sz w:val="20"/>
          <w:szCs w:val="20"/>
        </w:rPr>
        <w:t>pendicectomia</w:t>
      </w:r>
      <w:r>
        <w:rPr>
          <w:rFonts w:ascii="Arial" w:eastAsia="Arial" w:hAnsi="Arial" w:cs="Arial"/>
          <w:color w:val="000000" w:themeColor="text1"/>
          <w:sz w:val="20"/>
          <w:szCs w:val="20"/>
        </w:rPr>
        <w:t>. A</w:t>
      </w:r>
      <w:r w:rsidRPr="0017597C">
        <w:rPr>
          <w:rFonts w:ascii="Arial" w:eastAsia="Arial" w:hAnsi="Arial" w:cs="Arial"/>
          <w:color w:val="000000" w:themeColor="text1"/>
          <w:sz w:val="20"/>
          <w:szCs w:val="20"/>
        </w:rPr>
        <w:t xml:space="preserve">pêndice </w:t>
      </w:r>
      <w:proofErr w:type="spellStart"/>
      <w:r w:rsidRPr="0017597C">
        <w:rPr>
          <w:rFonts w:ascii="Arial" w:eastAsia="Arial" w:hAnsi="Arial" w:cs="Arial"/>
          <w:color w:val="000000" w:themeColor="text1"/>
          <w:sz w:val="20"/>
          <w:szCs w:val="20"/>
        </w:rPr>
        <w:t>cecal</w:t>
      </w:r>
      <w:proofErr w:type="spellEnd"/>
      <w:r w:rsidRPr="0017597C">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 Corpo estranho.</w:t>
      </w:r>
    </w:p>
    <w:p w:rsidR="00CE2AD3" w:rsidRDefault="00CE2AD3" w:rsidP="00CE2AD3">
      <w:pPr>
        <w:pBdr>
          <w:top w:val="nil"/>
          <w:left w:val="nil"/>
          <w:bottom w:val="nil"/>
          <w:right w:val="nil"/>
          <w:between w:val="nil"/>
        </w:pBdr>
        <w:spacing w:after="0" w:line="240" w:lineRule="auto"/>
        <w:ind w:right="-550"/>
        <w:rPr>
          <w:rFonts w:ascii="Arial" w:eastAsia="Arial" w:hAnsi="Arial" w:cs="Arial"/>
          <w:color w:val="000000" w:themeColor="text1"/>
          <w:sz w:val="20"/>
          <w:szCs w:val="20"/>
        </w:rPr>
      </w:pPr>
    </w:p>
    <w:p w:rsidR="00CE2AD3" w:rsidRDefault="00CE2AD3" w:rsidP="00CE2AD3">
      <w:pPr>
        <w:tabs>
          <w:tab w:val="left" w:pos="0"/>
        </w:tabs>
        <w:spacing w:after="0"/>
        <w:ind w:right="-550"/>
        <w:jc w:val="both"/>
        <w:rPr>
          <w:rFonts w:ascii="Arial" w:eastAsia="Arial" w:hAnsi="Arial" w:cs="Arial"/>
          <w:color w:val="000000" w:themeColor="text1"/>
          <w:sz w:val="20"/>
          <w:szCs w:val="20"/>
        </w:rPr>
      </w:pPr>
      <w:r w:rsidRPr="0E12AB20">
        <w:rPr>
          <w:rFonts w:ascii="Arial" w:eastAsia="Arial" w:hAnsi="Arial" w:cs="Arial"/>
          <w:b/>
          <w:bCs/>
          <w:color w:val="000000" w:themeColor="text1"/>
          <w:sz w:val="20"/>
          <w:szCs w:val="20"/>
        </w:rPr>
        <w:t>Introdução</w:t>
      </w:r>
      <w:r w:rsidRPr="0E12AB20">
        <w:rPr>
          <w:rFonts w:ascii="Arial" w:eastAsia="Arial" w:hAnsi="Arial" w:cs="Arial"/>
          <w:color w:val="000000" w:themeColor="text1"/>
          <w:sz w:val="20"/>
          <w:szCs w:val="20"/>
        </w:rPr>
        <w:t xml:space="preserve">: Apendicite é uma das causas mais comuns de abdome agudo em pacientes que procuram o pronto-socorro. Aproximadamente 7% da população mundial terão apendicite no transcorrer de sua vida, com pico de incidência ocorrendo entre 10 e 30 anos de idade e com pequena preferência para o sexo masculino. O apêndice é um longo divertículo que mede em torno de </w:t>
      </w:r>
      <w:proofErr w:type="gramStart"/>
      <w:r w:rsidRPr="0E12AB20">
        <w:rPr>
          <w:rFonts w:ascii="Arial" w:eastAsia="Arial" w:hAnsi="Arial" w:cs="Arial"/>
          <w:color w:val="000000" w:themeColor="text1"/>
          <w:sz w:val="20"/>
          <w:szCs w:val="20"/>
        </w:rPr>
        <w:t>10cm</w:t>
      </w:r>
      <w:proofErr w:type="gramEnd"/>
      <w:r w:rsidRPr="0E12AB20">
        <w:rPr>
          <w:rFonts w:ascii="Arial" w:eastAsia="Arial" w:hAnsi="Arial" w:cs="Arial"/>
          <w:color w:val="000000" w:themeColor="text1"/>
          <w:sz w:val="20"/>
          <w:szCs w:val="20"/>
        </w:rPr>
        <w:t xml:space="preserve"> de extensão e se estende da parede póstero medial do ceco, </w:t>
      </w:r>
      <w:r>
        <w:rPr>
          <w:rFonts w:ascii="Arial" w:eastAsia="Arial" w:hAnsi="Arial" w:cs="Arial"/>
          <w:color w:val="000000" w:themeColor="text1"/>
          <w:sz w:val="20"/>
          <w:szCs w:val="20"/>
        </w:rPr>
        <w:t>aproximadamente 3cm abaixo da va</w:t>
      </w:r>
      <w:r w:rsidRPr="0E12AB20">
        <w:rPr>
          <w:rFonts w:ascii="Arial" w:eastAsia="Arial" w:hAnsi="Arial" w:cs="Arial"/>
          <w:color w:val="000000" w:themeColor="text1"/>
          <w:sz w:val="20"/>
          <w:szCs w:val="20"/>
        </w:rPr>
        <w:t xml:space="preserve">lva ileocecal. A obstrução </w:t>
      </w:r>
      <w:proofErr w:type="spellStart"/>
      <w:r w:rsidRPr="0E12AB20">
        <w:rPr>
          <w:rFonts w:ascii="Arial" w:eastAsia="Arial" w:hAnsi="Arial" w:cs="Arial"/>
          <w:color w:val="000000" w:themeColor="text1"/>
          <w:sz w:val="20"/>
          <w:szCs w:val="20"/>
        </w:rPr>
        <w:t>intraluminal</w:t>
      </w:r>
      <w:proofErr w:type="spellEnd"/>
      <w:r w:rsidRPr="0E12AB20">
        <w:rPr>
          <w:rFonts w:ascii="Arial" w:eastAsia="Arial" w:hAnsi="Arial" w:cs="Arial"/>
          <w:color w:val="000000" w:themeColor="text1"/>
          <w:sz w:val="20"/>
          <w:szCs w:val="20"/>
        </w:rPr>
        <w:t xml:space="preserve"> é o evento inicial na grande maioria dos quadros de apendicite e pode ser causada por </w:t>
      </w:r>
      <w:proofErr w:type="spellStart"/>
      <w:r w:rsidRPr="0E12AB20">
        <w:rPr>
          <w:rFonts w:ascii="Arial" w:eastAsia="Arial" w:hAnsi="Arial" w:cs="Arial"/>
          <w:color w:val="000000" w:themeColor="text1"/>
          <w:sz w:val="20"/>
          <w:szCs w:val="20"/>
        </w:rPr>
        <w:t>fecalito</w:t>
      </w:r>
      <w:proofErr w:type="spellEnd"/>
      <w:r w:rsidRPr="0E12AB20">
        <w:rPr>
          <w:rFonts w:ascii="Arial" w:eastAsia="Arial" w:hAnsi="Arial" w:cs="Arial"/>
          <w:color w:val="000000" w:themeColor="text1"/>
          <w:sz w:val="20"/>
          <w:szCs w:val="20"/>
        </w:rPr>
        <w:t xml:space="preserve">, hiperplasia </w:t>
      </w:r>
      <w:proofErr w:type="spellStart"/>
      <w:r w:rsidRPr="0E12AB20">
        <w:rPr>
          <w:rFonts w:ascii="Arial" w:eastAsia="Arial" w:hAnsi="Arial" w:cs="Arial"/>
          <w:color w:val="000000" w:themeColor="text1"/>
          <w:sz w:val="20"/>
          <w:szCs w:val="20"/>
        </w:rPr>
        <w:t>linfóide</w:t>
      </w:r>
      <w:proofErr w:type="spellEnd"/>
      <w:r w:rsidRPr="0E12AB20">
        <w:rPr>
          <w:rFonts w:ascii="Arial" w:eastAsia="Arial" w:hAnsi="Arial" w:cs="Arial"/>
          <w:color w:val="000000" w:themeColor="text1"/>
          <w:sz w:val="20"/>
          <w:szCs w:val="20"/>
        </w:rPr>
        <w:t xml:space="preserve">, corpos estranhos, parasitas, doença de </w:t>
      </w:r>
      <w:proofErr w:type="spellStart"/>
      <w:r w:rsidRPr="0E12AB20">
        <w:rPr>
          <w:rFonts w:ascii="Arial" w:eastAsia="Arial" w:hAnsi="Arial" w:cs="Arial"/>
          <w:color w:val="000000" w:themeColor="text1"/>
          <w:sz w:val="20"/>
          <w:szCs w:val="20"/>
        </w:rPr>
        <w:t>Crohn</w:t>
      </w:r>
      <w:proofErr w:type="spellEnd"/>
      <w:r w:rsidRPr="0E12AB20">
        <w:rPr>
          <w:rFonts w:ascii="Arial" w:eastAsia="Arial" w:hAnsi="Arial" w:cs="Arial"/>
          <w:color w:val="000000" w:themeColor="text1"/>
          <w:sz w:val="20"/>
          <w:szCs w:val="20"/>
        </w:rPr>
        <w:t>, tum</w:t>
      </w:r>
      <w:r>
        <w:rPr>
          <w:rFonts w:ascii="Arial" w:eastAsia="Arial" w:hAnsi="Arial" w:cs="Arial"/>
          <w:color w:val="000000" w:themeColor="text1"/>
          <w:sz w:val="20"/>
          <w:szCs w:val="20"/>
        </w:rPr>
        <w:t xml:space="preserve">ores primários ou </w:t>
      </w:r>
      <w:proofErr w:type="spellStart"/>
      <w:r>
        <w:rPr>
          <w:rFonts w:ascii="Arial" w:eastAsia="Arial" w:hAnsi="Arial" w:cs="Arial"/>
          <w:color w:val="000000" w:themeColor="text1"/>
          <w:sz w:val="20"/>
          <w:szCs w:val="20"/>
        </w:rPr>
        <w:t>metastásicos</w:t>
      </w:r>
      <w:proofErr w:type="spellEnd"/>
      <w:r>
        <w:rPr>
          <w:rFonts w:ascii="Arial" w:eastAsia="Arial" w:hAnsi="Arial" w:cs="Arial"/>
          <w:color w:val="000000" w:themeColor="text1"/>
          <w:sz w:val="20"/>
          <w:szCs w:val="20"/>
        </w:rPr>
        <w:t xml:space="preserve">. </w:t>
      </w:r>
      <w:r w:rsidRPr="0E12AB20">
        <w:rPr>
          <w:rFonts w:ascii="Arial" w:eastAsia="Arial" w:hAnsi="Arial" w:cs="Arial"/>
          <w:b/>
          <w:bCs/>
          <w:color w:val="000000" w:themeColor="text1"/>
          <w:sz w:val="20"/>
          <w:szCs w:val="20"/>
        </w:rPr>
        <w:t>Relato de Caso</w:t>
      </w:r>
      <w:r w:rsidRPr="0E12AB20">
        <w:rPr>
          <w:rFonts w:ascii="Arial" w:eastAsia="Arial" w:hAnsi="Arial" w:cs="Arial"/>
          <w:color w:val="000000" w:themeColor="text1"/>
          <w:sz w:val="20"/>
          <w:szCs w:val="20"/>
        </w:rPr>
        <w:t xml:space="preserve">: Homem, 50 anos, </w:t>
      </w:r>
      <w:r>
        <w:rPr>
          <w:rFonts w:ascii="Arial" w:eastAsia="Arial" w:hAnsi="Arial" w:cs="Arial"/>
          <w:color w:val="000000" w:themeColor="text1"/>
          <w:sz w:val="20"/>
          <w:szCs w:val="20"/>
        </w:rPr>
        <w:t>motorista de caminhão. Costume h</w:t>
      </w:r>
      <w:r w:rsidRPr="0E12AB20">
        <w:rPr>
          <w:rFonts w:ascii="Arial" w:eastAsia="Arial" w:hAnsi="Arial" w:cs="Arial"/>
          <w:color w:val="000000" w:themeColor="text1"/>
          <w:sz w:val="20"/>
          <w:szCs w:val="20"/>
        </w:rPr>
        <w:t xml:space="preserve">abitual, após </w:t>
      </w:r>
      <w:proofErr w:type="gramStart"/>
      <w:r w:rsidRPr="0E12AB20">
        <w:rPr>
          <w:rFonts w:ascii="Arial" w:eastAsia="Arial" w:hAnsi="Arial" w:cs="Arial"/>
          <w:color w:val="000000" w:themeColor="text1"/>
          <w:sz w:val="20"/>
          <w:szCs w:val="20"/>
        </w:rPr>
        <w:t>a almoço</w:t>
      </w:r>
      <w:proofErr w:type="gramEnd"/>
      <w:r w:rsidRPr="0E12AB20">
        <w:rPr>
          <w:rFonts w:ascii="Arial" w:eastAsia="Arial" w:hAnsi="Arial" w:cs="Arial"/>
          <w:color w:val="000000" w:themeColor="text1"/>
          <w:sz w:val="20"/>
          <w:szCs w:val="20"/>
        </w:rPr>
        <w:t xml:space="preserve">, palitar os dentes com palito e permanecer com o mesmo na boca. Em momento de distração ao deglutir água, ocorreu a ingesta do objeto. Após 48 horas do evento, evoluiu com dor abdominal no quadrante inferior direito, contração muscular involuntária devido a espasmo da musculatura da parede abdominal da área descrita. Ao dar entrada na emergência, foi realizado exame físico, com sinal de </w:t>
      </w:r>
      <w:proofErr w:type="spellStart"/>
      <w:r w:rsidRPr="0E12AB20">
        <w:rPr>
          <w:rFonts w:ascii="Arial" w:eastAsia="Arial" w:hAnsi="Arial" w:cs="Arial"/>
          <w:color w:val="000000" w:themeColor="text1"/>
          <w:sz w:val="20"/>
          <w:szCs w:val="20"/>
        </w:rPr>
        <w:t>Bloomberg</w:t>
      </w:r>
      <w:proofErr w:type="spellEnd"/>
      <w:r w:rsidRPr="0E12AB20">
        <w:rPr>
          <w:rFonts w:ascii="Arial" w:eastAsia="Arial" w:hAnsi="Arial" w:cs="Arial"/>
          <w:color w:val="000000" w:themeColor="text1"/>
          <w:sz w:val="20"/>
          <w:szCs w:val="20"/>
        </w:rPr>
        <w:t xml:space="preserve"> positivo; US (ultrassonografia abdominal) com imagem sugestiva de corpo estranho localizado longitudinalmente em topografia de apêndice </w:t>
      </w:r>
      <w:proofErr w:type="spellStart"/>
      <w:r w:rsidRPr="0E12AB20">
        <w:rPr>
          <w:rFonts w:ascii="Arial" w:eastAsia="Arial" w:hAnsi="Arial" w:cs="Arial"/>
          <w:color w:val="000000" w:themeColor="text1"/>
          <w:sz w:val="20"/>
          <w:szCs w:val="20"/>
        </w:rPr>
        <w:t>cecal</w:t>
      </w:r>
      <w:proofErr w:type="spellEnd"/>
      <w:r w:rsidRPr="0E12AB20">
        <w:rPr>
          <w:rFonts w:ascii="Arial" w:eastAsia="Arial" w:hAnsi="Arial" w:cs="Arial"/>
          <w:color w:val="000000" w:themeColor="text1"/>
          <w:sz w:val="20"/>
          <w:szCs w:val="20"/>
        </w:rPr>
        <w:t xml:space="preserve">. </w:t>
      </w:r>
      <w:r w:rsidRPr="0E12AB20">
        <w:rPr>
          <w:rFonts w:ascii="Arial" w:eastAsia="Arial" w:hAnsi="Arial" w:cs="Arial"/>
          <w:b/>
          <w:bCs/>
          <w:color w:val="000000" w:themeColor="text1"/>
          <w:sz w:val="20"/>
          <w:szCs w:val="20"/>
        </w:rPr>
        <w:t>Discussão</w:t>
      </w:r>
      <w:r w:rsidRPr="0E12AB20">
        <w:rPr>
          <w:rFonts w:ascii="Arial" w:eastAsia="Arial" w:hAnsi="Arial" w:cs="Arial"/>
          <w:color w:val="000000" w:themeColor="text1"/>
          <w:sz w:val="20"/>
          <w:szCs w:val="20"/>
        </w:rPr>
        <w:t>: Adultos acima de 50 anos podem apresentar algumas alterações importantes quando comparado com pacientes adultos jovens com apendicite aguda. Nesta faixa etária acima de 50 anos, os pacientes referem dor mais severa e, às vezes, alteração do hábito intestinal (constipação). O exame físico mostra mais distensão abdominal e alteração dos ruídos hidroaéreos abdominais quando comparado c</w:t>
      </w:r>
      <w:r>
        <w:rPr>
          <w:rFonts w:ascii="Arial" w:eastAsia="Arial" w:hAnsi="Arial" w:cs="Arial"/>
          <w:color w:val="000000" w:themeColor="text1"/>
          <w:sz w:val="20"/>
          <w:szCs w:val="20"/>
        </w:rPr>
        <w:t xml:space="preserve">om os pacientes adultos jovens. </w:t>
      </w:r>
      <w:r w:rsidRPr="0E12AB20">
        <w:rPr>
          <w:rFonts w:ascii="Arial" w:eastAsia="Arial" w:hAnsi="Arial" w:cs="Arial"/>
          <w:b/>
          <w:bCs/>
          <w:color w:val="000000" w:themeColor="text1"/>
          <w:sz w:val="20"/>
          <w:szCs w:val="20"/>
        </w:rPr>
        <w:t>Conclusão</w:t>
      </w:r>
      <w:r w:rsidRPr="0E12AB20">
        <w:rPr>
          <w:rFonts w:ascii="Arial" w:eastAsia="Arial" w:hAnsi="Arial" w:cs="Arial"/>
          <w:color w:val="000000" w:themeColor="text1"/>
          <w:sz w:val="20"/>
          <w:szCs w:val="20"/>
        </w:rPr>
        <w:t xml:space="preserve">: A solução mais acessível para ao tratamento de apendicite aguda é a remoção do apêndice (apendicectomia). Tão logo diagnosticada requer início de </w:t>
      </w:r>
      <w:proofErr w:type="spellStart"/>
      <w:r w:rsidRPr="0E12AB20">
        <w:rPr>
          <w:rFonts w:ascii="Arial" w:eastAsia="Arial" w:hAnsi="Arial" w:cs="Arial"/>
          <w:color w:val="000000" w:themeColor="text1"/>
          <w:sz w:val="20"/>
          <w:szCs w:val="20"/>
        </w:rPr>
        <w:t>antibioticoterapia</w:t>
      </w:r>
      <w:proofErr w:type="spellEnd"/>
      <w:r w:rsidRPr="0E12AB20">
        <w:rPr>
          <w:rFonts w:ascii="Arial" w:eastAsia="Arial" w:hAnsi="Arial" w:cs="Arial"/>
          <w:color w:val="000000" w:themeColor="text1"/>
          <w:sz w:val="20"/>
          <w:szCs w:val="20"/>
        </w:rPr>
        <w:t xml:space="preserve">. O esquema terapêutico do antibiótico dependerá do estágio da doença. </w:t>
      </w:r>
    </w:p>
    <w:p w:rsidR="00F42EAB" w:rsidRDefault="00C16165"/>
    <w:sectPr w:rsidR="00F42E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D3"/>
    <w:rsid w:val="00066D13"/>
    <w:rsid w:val="0080648C"/>
    <w:rsid w:val="00A915A5"/>
    <w:rsid w:val="00C16165"/>
    <w:rsid w:val="00CE2A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D3"/>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D3"/>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367</Words>
  <Characters>1984</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José</dc:creator>
  <cp:lastModifiedBy>Anderson José</cp:lastModifiedBy>
  <cp:revision>4</cp:revision>
  <dcterms:created xsi:type="dcterms:W3CDTF">2019-04-25T17:58:00Z</dcterms:created>
  <dcterms:modified xsi:type="dcterms:W3CDTF">2020-08-15T15:16:00Z</dcterms:modified>
</cp:coreProperties>
</file>